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0B5915" w14:textId="61B44C2B" w:rsidR="007A6552" w:rsidRDefault="007A6552" w:rsidP="007A6552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#91e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  <w:t>RP</w:t>
      </w:r>
      <w:r w:rsidR="0038612B" w:rsidDel="0038612B">
        <w:rPr>
          <w:rFonts w:ascii="Arial" w:hAnsi="Arial" w:cs="Arial"/>
          <w:b/>
          <w:sz w:val="28"/>
          <w:szCs w:val="28"/>
        </w:rPr>
        <w:t xml:space="preserve"> </w:t>
      </w:r>
      <w:r w:rsidRPr="00A079D3">
        <w:rPr>
          <w:rFonts w:ascii="Arial" w:hAnsi="Arial" w:cs="Arial"/>
          <w:b/>
          <w:sz w:val="28"/>
          <w:szCs w:val="28"/>
        </w:rPr>
        <w:t>-</w:t>
      </w:r>
      <w:r>
        <w:rPr>
          <w:rFonts w:ascii="Arial" w:hAnsi="Arial" w:cs="Arial"/>
          <w:b/>
          <w:sz w:val="28"/>
          <w:szCs w:val="28"/>
        </w:rPr>
        <w:t>210</w:t>
      </w:r>
      <w:r w:rsidR="0038346B">
        <w:rPr>
          <w:rFonts w:ascii="Arial" w:hAnsi="Arial" w:cs="Arial"/>
          <w:b/>
          <w:sz w:val="28"/>
          <w:szCs w:val="28"/>
        </w:rPr>
        <w:t>435</w:t>
      </w:r>
    </w:p>
    <w:p w14:paraId="37658014" w14:textId="77777777" w:rsidR="007A6552" w:rsidRPr="00A079D3" w:rsidRDefault="007A6552" w:rsidP="007A6552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</w:p>
    <w:p w14:paraId="4BEF4613" w14:textId="1931777A" w:rsidR="007A6552" w:rsidRPr="00A079D3" w:rsidRDefault="007A6552" w:rsidP="007A6552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March 16 - 26, 2021</w:t>
      </w:r>
    </w:p>
    <w:p w14:paraId="35601355" w14:textId="77777777" w:rsidR="007A6552" w:rsidRDefault="007A6552" w:rsidP="007A6552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1D261D8" w14:textId="77777777" w:rsidR="007A6552" w:rsidRPr="000F4E43" w:rsidRDefault="007A6552" w:rsidP="007A6552">
      <w:pPr>
        <w:pStyle w:val="Title"/>
      </w:pPr>
      <w:r w:rsidRPr="000F4E43">
        <w:t>Title:</w:t>
      </w:r>
      <w:r w:rsidRPr="000F4E43">
        <w:tab/>
      </w:r>
      <w:r>
        <w:rPr>
          <w:color w:val="000000"/>
        </w:rPr>
        <w:t>IoT by satellite</w:t>
      </w:r>
    </w:p>
    <w:p w14:paraId="3F007DA0" w14:textId="77777777" w:rsidR="007A6552" w:rsidRPr="000F4E43" w:rsidRDefault="007A6552" w:rsidP="007A6552">
      <w:pPr>
        <w:pStyle w:val="Title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>Release 17</w:t>
      </w:r>
    </w:p>
    <w:p w14:paraId="10E03B05" w14:textId="19C153CC" w:rsidR="007A6552" w:rsidRPr="000F4E43" w:rsidRDefault="007A6552" w:rsidP="007A6552">
      <w:pPr>
        <w:pStyle w:val="Title"/>
      </w:pPr>
      <w:r w:rsidRPr="000F4E43">
        <w:t>Work Item:</w:t>
      </w:r>
      <w:r w:rsidRPr="000F4E43">
        <w:tab/>
      </w:r>
      <w:r w:rsidR="00234DAD">
        <w:t>FS_LTE_NBIOT_eMTC_NTN</w:t>
      </w:r>
    </w:p>
    <w:p w14:paraId="0544E4C5" w14:textId="77777777" w:rsidR="007A6552" w:rsidRPr="000F4E43" w:rsidRDefault="007A6552" w:rsidP="007A6552">
      <w:pPr>
        <w:spacing w:after="60"/>
        <w:ind w:left="1985" w:hanging="1985"/>
        <w:rPr>
          <w:rFonts w:ascii="Arial" w:hAnsi="Arial" w:cs="Arial"/>
          <w:b/>
        </w:rPr>
      </w:pPr>
    </w:p>
    <w:p w14:paraId="3F0904A7" w14:textId="77777777" w:rsidR="007A6552" w:rsidRPr="00A00EF7" w:rsidRDefault="007A6552" w:rsidP="007A6552">
      <w:pPr>
        <w:pStyle w:val="Source"/>
      </w:pPr>
      <w:r w:rsidRPr="000F4E43">
        <w:t>Source:</w:t>
      </w:r>
      <w:r w:rsidRPr="000F4E43">
        <w:tab/>
      </w:r>
      <w:r>
        <w:t>Eutelsat</w:t>
      </w:r>
    </w:p>
    <w:p w14:paraId="58043F27" w14:textId="77777777" w:rsidR="007A6552" w:rsidRPr="00AD1228" w:rsidRDefault="007A6552" w:rsidP="007A6552">
      <w:pPr>
        <w:spacing w:after="60"/>
        <w:ind w:left="1985" w:hanging="1985"/>
        <w:rPr>
          <w:rFonts w:ascii="Arial" w:hAnsi="Arial" w:cs="Arial"/>
          <w:bCs/>
        </w:rPr>
      </w:pPr>
    </w:p>
    <w:p w14:paraId="35F795C2" w14:textId="77777777" w:rsidR="007A6552" w:rsidRPr="000F4E43" w:rsidRDefault="007A6552" w:rsidP="007A6552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638FE1A" w14:textId="77777777" w:rsidR="007A6552" w:rsidRPr="000F4E43" w:rsidRDefault="007A6552" w:rsidP="007A655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ab/>
        <w:t>Paul Simmons</w:t>
      </w:r>
    </w:p>
    <w:p w14:paraId="0379285B" w14:textId="77777777" w:rsidR="007A6552" w:rsidRPr="00ED7592" w:rsidRDefault="007A6552" w:rsidP="007A6552">
      <w:pPr>
        <w:pStyle w:val="BodyText"/>
        <w:ind w:firstLine="567"/>
        <w:rPr>
          <w:rStyle w:val="position"/>
          <w:b/>
          <w:bCs/>
        </w:rPr>
      </w:pPr>
      <w:r w:rsidRPr="00ED7592">
        <w:rPr>
          <w:color w:val="0000FF"/>
        </w:rPr>
        <w:t>E-mail Address:</w:t>
      </w:r>
      <w:r w:rsidRPr="00ED7592">
        <w:rPr>
          <w:bCs/>
          <w:color w:val="0000FF"/>
        </w:rPr>
        <w:tab/>
      </w:r>
      <w:r w:rsidRPr="00ED7592">
        <w:rPr>
          <w:bCs/>
          <w:color w:val="0000FF"/>
        </w:rPr>
        <w:tab/>
      </w:r>
      <w:hyperlink r:id="rId5" w:history="1">
        <w:r w:rsidRPr="00ED7592">
          <w:rPr>
            <w:rStyle w:val="Hyperlink"/>
            <w:b/>
            <w:bCs/>
          </w:rPr>
          <w:t>psimmons-ext@eutelsat.com</w:t>
        </w:r>
      </w:hyperlink>
    </w:p>
    <w:p w14:paraId="5A0DD6BE" w14:textId="77777777" w:rsidR="007A6552" w:rsidRPr="00ED7592" w:rsidRDefault="007A6552" w:rsidP="007A6552">
      <w:pPr>
        <w:pStyle w:val="Contact"/>
        <w:tabs>
          <w:tab w:val="clear" w:pos="2268"/>
        </w:tabs>
        <w:rPr>
          <w:bCs/>
          <w:color w:val="0000FF"/>
        </w:rPr>
      </w:pPr>
    </w:p>
    <w:p w14:paraId="5FF40CE4" w14:textId="77777777" w:rsidR="007A6552" w:rsidRPr="00ED7592" w:rsidRDefault="007A6552" w:rsidP="007A6552">
      <w:pPr>
        <w:pBdr>
          <w:bottom w:val="single" w:sz="4" w:space="1" w:color="auto"/>
        </w:pBdr>
        <w:rPr>
          <w:rFonts w:ascii="Arial" w:hAnsi="Arial" w:cs="Arial"/>
        </w:rPr>
      </w:pPr>
    </w:p>
    <w:p w14:paraId="309F66D0" w14:textId="77777777" w:rsidR="007A6552" w:rsidRPr="00ED7592" w:rsidRDefault="007A6552" w:rsidP="007A6552">
      <w:pPr>
        <w:rPr>
          <w:rFonts w:ascii="Arial" w:hAnsi="Arial" w:cs="Arial"/>
        </w:rPr>
      </w:pPr>
    </w:p>
    <w:p w14:paraId="6E380730" w14:textId="77777777" w:rsidR="007A6552" w:rsidRPr="00CF6A5A" w:rsidRDefault="007A6552" w:rsidP="007A6552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76789D2B" w14:textId="0C61671B" w:rsidR="007A6552" w:rsidRDefault="00394275" w:rsidP="007A6552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G</w:t>
      </w:r>
      <w:r w:rsidR="007A6552">
        <w:rPr>
          <w:rFonts w:ascii="Arial" w:eastAsia="Yu Mincho" w:hAnsi="Arial" w:cs="Arial"/>
          <w:bCs/>
          <w:iCs/>
          <w:lang w:val="en-US" w:eastAsia="ja-JP"/>
        </w:rPr>
        <w:t xml:space="preserve">lobal IoT </w:t>
      </w:r>
      <w:r w:rsidR="009F28A0">
        <w:rPr>
          <w:rFonts w:ascii="Arial" w:eastAsia="Yu Mincho" w:hAnsi="Arial" w:cs="Arial"/>
          <w:bCs/>
          <w:iCs/>
          <w:lang w:val="en-US" w:eastAsia="ja-JP"/>
        </w:rPr>
        <w:t>technologies and markets are</w:t>
      </w:r>
      <w:r w:rsidR="007A6552">
        <w:rPr>
          <w:rFonts w:ascii="Arial" w:eastAsia="Yu Mincho" w:hAnsi="Arial" w:cs="Arial"/>
          <w:bCs/>
          <w:iCs/>
          <w:lang w:val="en-US" w:eastAsia="ja-JP"/>
        </w:rPr>
        <w:t xml:space="preserve"> growing and </w:t>
      </w:r>
      <w:r w:rsidR="009F28A0">
        <w:rPr>
          <w:rFonts w:ascii="Arial" w:eastAsia="Yu Mincho" w:hAnsi="Arial" w:cs="Arial"/>
          <w:bCs/>
          <w:iCs/>
          <w:lang w:val="en-US" w:eastAsia="ja-JP"/>
        </w:rPr>
        <w:t>are</w:t>
      </w:r>
      <w:r w:rsidR="007A6552">
        <w:rPr>
          <w:rFonts w:ascii="Arial" w:eastAsia="Yu Mincho" w:hAnsi="Arial" w:cs="Arial"/>
          <w:bCs/>
          <w:iCs/>
          <w:lang w:val="en-US" w:eastAsia="ja-JP"/>
        </w:rPr>
        <w:t xml:space="preserve"> expected to contin</w:t>
      </w:r>
      <w:r w:rsidR="009F28A0">
        <w:rPr>
          <w:rFonts w:ascii="Arial" w:eastAsia="Yu Mincho" w:hAnsi="Arial" w:cs="Arial"/>
          <w:bCs/>
          <w:iCs/>
          <w:lang w:val="en-US" w:eastAsia="ja-JP"/>
        </w:rPr>
        <w:t>u</w:t>
      </w:r>
      <w:r w:rsidR="007A6552">
        <w:rPr>
          <w:rFonts w:ascii="Arial" w:eastAsia="Yu Mincho" w:hAnsi="Arial" w:cs="Arial"/>
          <w:bCs/>
          <w:iCs/>
          <w:lang w:val="en-US" w:eastAsia="ja-JP"/>
        </w:rPr>
        <w:t xml:space="preserve">e to grow and diversify in the next decade. </w:t>
      </w:r>
      <w:r w:rsidR="009512CD">
        <w:rPr>
          <w:rFonts w:ascii="Arial" w:eastAsia="Yu Mincho" w:hAnsi="Arial" w:cs="Arial"/>
          <w:bCs/>
          <w:iCs/>
          <w:lang w:val="en-US" w:eastAsia="ja-JP"/>
        </w:rPr>
        <w:t xml:space="preserve">Eutelsat is active in offering IoT services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by satellite </w:t>
      </w:r>
      <w:r w:rsidR="009512CD">
        <w:rPr>
          <w:rFonts w:ascii="Arial" w:eastAsia="Yu Mincho" w:hAnsi="Arial" w:cs="Arial"/>
          <w:bCs/>
          <w:iCs/>
          <w:lang w:val="en-US" w:eastAsia="ja-JP"/>
        </w:rPr>
        <w:t>[1] [2].</w:t>
      </w:r>
    </w:p>
    <w:p w14:paraId="6C28F970" w14:textId="3847EC30" w:rsidR="00C87B6F" w:rsidRDefault="009F28A0" w:rsidP="00C87B6F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Many potential IoT applications are</w:t>
      </w:r>
      <w:r w:rsidR="007A6552">
        <w:rPr>
          <w:rFonts w:ascii="Arial" w:eastAsia="Yu Mincho" w:hAnsi="Arial" w:cs="Arial"/>
          <w:bCs/>
          <w:iCs/>
          <w:lang w:val="en-US" w:eastAsia="ja-JP"/>
        </w:rPr>
        <w:t xml:space="preserve"> hampered by inadequate network coverage, notably in remote regions</w:t>
      </w:r>
      <w:r w:rsidR="002E5F8A">
        <w:rPr>
          <w:rFonts w:ascii="Arial" w:eastAsia="Yu Mincho" w:hAnsi="Arial" w:cs="Arial"/>
          <w:bCs/>
          <w:iCs/>
          <w:lang w:val="en-US" w:eastAsia="ja-JP"/>
        </w:rPr>
        <w:t xml:space="preserve"> or at sea,</w:t>
      </w:r>
      <w:r w:rsidR="007A6552">
        <w:rPr>
          <w:rFonts w:ascii="Arial" w:eastAsia="Yu Mincho" w:hAnsi="Arial" w:cs="Arial"/>
          <w:bCs/>
          <w:iCs/>
          <w:lang w:val="en-US" w:eastAsia="ja-JP"/>
        </w:rPr>
        <w:t xml:space="preserve"> but also by coverage gaps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(white zones) </w:t>
      </w:r>
      <w:r w:rsidR="007A6552">
        <w:rPr>
          <w:rFonts w:ascii="Arial" w:eastAsia="Yu Mincho" w:hAnsi="Arial" w:cs="Arial"/>
          <w:bCs/>
          <w:iCs/>
          <w:lang w:val="en-US" w:eastAsia="ja-JP"/>
        </w:rPr>
        <w:t>in many developed and developing areas.</w:t>
      </w:r>
      <w:r w:rsidR="00C87B6F">
        <w:rPr>
          <w:rFonts w:ascii="Arial" w:eastAsia="Yu Mincho" w:hAnsi="Arial" w:cs="Arial"/>
          <w:bCs/>
          <w:iCs/>
          <w:lang w:val="en-US" w:eastAsia="ja-JP"/>
        </w:rPr>
        <w:t xml:space="preserve"> In particular, </w:t>
      </w:r>
      <w:r w:rsidR="00503E3F">
        <w:rPr>
          <w:rFonts w:ascii="Arial" w:eastAsia="Yu Mincho" w:hAnsi="Arial" w:cs="Arial"/>
          <w:bCs/>
          <w:iCs/>
          <w:lang w:val="en-US" w:eastAsia="ja-JP"/>
        </w:rPr>
        <w:t xml:space="preserve">IoT solutions for </w:t>
      </w:r>
      <w:r w:rsidR="00C87B6F">
        <w:rPr>
          <w:rFonts w:ascii="Arial" w:eastAsia="Yu Mincho" w:hAnsi="Arial" w:cs="Arial"/>
          <w:bCs/>
          <w:iCs/>
          <w:lang w:val="en-US" w:eastAsia="ja-JP"/>
        </w:rPr>
        <w:t xml:space="preserve">applications like agriculture, asset and fleet tracking are less attractive if </w:t>
      </w:r>
      <w:r w:rsidR="00503E3F">
        <w:rPr>
          <w:rFonts w:ascii="Arial" w:eastAsia="Yu Mincho" w:hAnsi="Arial" w:cs="Arial"/>
          <w:bCs/>
          <w:iCs/>
          <w:lang w:val="en-US" w:eastAsia="ja-JP"/>
        </w:rPr>
        <w:t>incomplete</w:t>
      </w:r>
      <w:r w:rsidR="00C87B6F">
        <w:rPr>
          <w:rFonts w:ascii="Arial" w:eastAsia="Yu Mincho" w:hAnsi="Arial" w:cs="Arial"/>
          <w:bCs/>
          <w:iCs/>
          <w:lang w:val="en-US" w:eastAsia="ja-JP"/>
        </w:rPr>
        <w:t xml:space="preserve"> coverage is provided.  </w:t>
      </w:r>
    </w:p>
    <w:p w14:paraId="4904D305" w14:textId="60981BD9" w:rsidR="002E5F8A" w:rsidRDefault="004425A0" w:rsidP="00C87B6F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T</w:t>
      </w:r>
      <w:r w:rsidR="000059EF">
        <w:rPr>
          <w:rFonts w:ascii="Arial" w:eastAsia="Yu Mincho" w:hAnsi="Arial" w:cs="Arial"/>
          <w:bCs/>
          <w:iCs/>
          <w:lang w:val="en-US" w:eastAsia="ja-JP"/>
        </w:rPr>
        <w:t xml:space="preserve">his market </w:t>
      </w:r>
      <w:r w:rsidR="0077329E">
        <w:rPr>
          <w:rFonts w:ascii="Arial" w:eastAsia="Yu Mincho" w:hAnsi="Arial" w:cs="Arial"/>
          <w:bCs/>
          <w:iCs/>
          <w:lang w:val="en-US" w:eastAsia="ja-JP"/>
        </w:rPr>
        <w:t xml:space="preserve">can </w:t>
      </w:r>
      <w:r w:rsidR="000059EF">
        <w:rPr>
          <w:rFonts w:ascii="Arial" w:eastAsia="Yu Mincho" w:hAnsi="Arial" w:cs="Arial"/>
          <w:bCs/>
          <w:iCs/>
          <w:lang w:val="en-US" w:eastAsia="ja-JP"/>
        </w:rPr>
        <w:t>be efficiently served by a hybrid combination of terrestrial and satellite coverage</w:t>
      </w:r>
      <w:r w:rsidR="009512CD">
        <w:rPr>
          <w:rFonts w:ascii="Arial" w:eastAsia="Yu Mincho" w:hAnsi="Arial" w:cs="Arial"/>
          <w:bCs/>
          <w:iCs/>
          <w:lang w:val="en-US" w:eastAsia="ja-JP"/>
        </w:rPr>
        <w:t xml:space="preserve">, so that objects can benefit from the two complementary </w:t>
      </w:r>
      <w:r w:rsidR="00234DAD">
        <w:rPr>
          <w:rFonts w:ascii="Arial" w:eastAsia="Yu Mincho" w:hAnsi="Arial" w:cs="Arial"/>
          <w:bCs/>
          <w:iCs/>
          <w:lang w:val="en-US" w:eastAsia="ja-JP"/>
        </w:rPr>
        <w:t xml:space="preserve">access </w:t>
      </w:r>
      <w:r w:rsidR="009512CD">
        <w:rPr>
          <w:rFonts w:ascii="Arial" w:eastAsia="Yu Mincho" w:hAnsi="Arial" w:cs="Arial"/>
          <w:bCs/>
          <w:iCs/>
          <w:lang w:val="en-US" w:eastAsia="ja-JP"/>
        </w:rPr>
        <w:t>network</w:t>
      </w:r>
      <w:r w:rsidR="00234DAD">
        <w:rPr>
          <w:rFonts w:ascii="Arial" w:eastAsia="Yu Mincho" w:hAnsi="Arial" w:cs="Arial"/>
          <w:bCs/>
          <w:iCs/>
          <w:lang w:val="en-US" w:eastAsia="ja-JP"/>
        </w:rPr>
        <w:t xml:space="preserve"> types</w:t>
      </w:r>
      <w:r w:rsidR="000059EF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2A1198EB" w14:textId="6DE0A4C0" w:rsidR="002E5F8A" w:rsidRDefault="004425A0" w:rsidP="002E5F8A">
      <w:pPr>
        <w:spacing w:after="120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G</w:t>
      </w:r>
      <w:r w:rsidR="002E5F8A">
        <w:rPr>
          <w:rFonts w:ascii="Arial" w:eastAsia="Yu Mincho" w:hAnsi="Arial" w:cs="Arial"/>
          <w:bCs/>
          <w:iCs/>
          <w:lang w:val="en-US" w:eastAsia="ja-JP"/>
        </w:rPr>
        <w:t xml:space="preserve">lobal operation anywhere on Earth </w:t>
      </w:r>
      <w:r w:rsidR="00394275">
        <w:rPr>
          <w:rFonts w:ascii="Arial" w:eastAsia="Yu Mincho" w:hAnsi="Arial" w:cs="Arial"/>
          <w:bCs/>
          <w:iCs/>
          <w:lang w:val="en-US" w:eastAsia="ja-JP"/>
        </w:rPr>
        <w:t>calls for</w:t>
      </w:r>
      <w:r w:rsidR="002E5F8A">
        <w:rPr>
          <w:rFonts w:ascii="Arial" w:eastAsia="Yu Mincho" w:hAnsi="Arial" w:cs="Arial"/>
          <w:bCs/>
          <w:iCs/>
          <w:lang w:val="en-US" w:eastAsia="ja-JP"/>
        </w:rPr>
        <w:t xml:space="preserve"> a uniform, integrated IoT solution. Only satellite </w:t>
      </w:r>
      <w:r w:rsidR="00234DAD">
        <w:rPr>
          <w:rFonts w:ascii="Arial" w:eastAsia="Yu Mincho" w:hAnsi="Arial" w:cs="Arial"/>
          <w:bCs/>
          <w:iCs/>
          <w:lang w:val="en-US" w:eastAsia="ja-JP"/>
        </w:rPr>
        <w:t xml:space="preserve">access </w:t>
      </w:r>
      <w:r w:rsidR="002E5F8A">
        <w:rPr>
          <w:rFonts w:ascii="Arial" w:eastAsia="Yu Mincho" w:hAnsi="Arial" w:cs="Arial"/>
          <w:bCs/>
          <w:iCs/>
          <w:lang w:val="en-US" w:eastAsia="ja-JP"/>
        </w:rPr>
        <w:t xml:space="preserve">can enable complementary ubiquitous coverage and make </w:t>
      </w:r>
      <w:r w:rsidR="0077329E">
        <w:rPr>
          <w:rFonts w:ascii="Arial" w:eastAsia="Yu Mincho" w:hAnsi="Arial" w:cs="Arial"/>
          <w:bCs/>
          <w:iCs/>
          <w:lang w:val="en-US" w:eastAsia="ja-JP"/>
        </w:rPr>
        <w:t>IoT services</w:t>
      </w:r>
      <w:r w:rsidR="002E5F8A">
        <w:rPr>
          <w:rFonts w:ascii="Arial" w:eastAsia="Yu Mincho" w:hAnsi="Arial" w:cs="Arial"/>
          <w:bCs/>
          <w:iCs/>
          <w:lang w:val="en-US" w:eastAsia="ja-JP"/>
        </w:rPr>
        <w:t xml:space="preserve"> truly global</w:t>
      </w:r>
      <w:r w:rsidR="00357DB7">
        <w:rPr>
          <w:rFonts w:ascii="Arial" w:eastAsia="Yu Mincho" w:hAnsi="Arial" w:cs="Arial"/>
          <w:bCs/>
          <w:iCs/>
          <w:lang w:val="en-US" w:eastAsia="ja-JP"/>
        </w:rPr>
        <w:t>:</w:t>
      </w:r>
      <w:r w:rsidR="002E5F8A">
        <w:rPr>
          <w:rFonts w:ascii="Arial" w:eastAsia="Yu Mincho" w:hAnsi="Arial" w:cs="Arial"/>
          <w:bCs/>
          <w:iCs/>
          <w:lang w:val="en-US" w:eastAsia="ja-JP"/>
        </w:rPr>
        <w:t xml:space="preserve"> </w:t>
      </w:r>
    </w:p>
    <w:p w14:paraId="6B29BC55" w14:textId="5E1D523C" w:rsidR="002E5F8A" w:rsidRPr="0038346B" w:rsidRDefault="002E5F8A">
      <w:pPr>
        <w:pStyle w:val="ListParagraph"/>
        <w:numPr>
          <w:ilvl w:val="0"/>
          <w:numId w:val="3"/>
        </w:numPr>
        <w:spacing w:after="120"/>
        <w:rPr>
          <w:rFonts w:ascii="Arial" w:eastAsia="Yu Mincho" w:hAnsi="Arial" w:cs="Arial"/>
          <w:bCs/>
          <w:iCs/>
          <w:lang w:eastAsia="ja-JP"/>
        </w:rPr>
      </w:pPr>
      <w:r w:rsidRPr="009512CD">
        <w:rPr>
          <w:rFonts w:ascii="Arial" w:eastAsia="Yu Mincho" w:hAnsi="Arial" w:cs="Arial"/>
          <w:bCs/>
          <w:iCs/>
          <w:lang w:val="en-US" w:eastAsia="ja-JP"/>
        </w:rPr>
        <w:t>t</w:t>
      </w:r>
      <w:r>
        <w:rPr>
          <w:rFonts w:ascii="Arial" w:eastAsia="Yu Mincho" w:hAnsi="Arial" w:cs="Arial"/>
          <w:bCs/>
          <w:iCs/>
          <w:lang w:val="en-US" w:eastAsia="ja-JP"/>
        </w:rPr>
        <w:t>here is a direct</w:t>
      </w:r>
      <w:r w:rsidRPr="009512CD">
        <w:rPr>
          <w:rFonts w:ascii="Arial" w:eastAsia="Yu Mincho" w:hAnsi="Arial" w:cs="Arial"/>
          <w:bCs/>
          <w:iCs/>
          <w:lang w:val="en-US" w:eastAsia="ja-JP"/>
        </w:rPr>
        <w:t xml:space="preserve"> potential of </w:t>
      </w:r>
      <w:r w:rsidR="00A8335E">
        <w:rPr>
          <w:rFonts w:ascii="Arial" w:eastAsia="Yu Mincho" w:hAnsi="Arial" w:cs="Arial"/>
          <w:bCs/>
          <w:iCs/>
          <w:lang w:val="en-US" w:eastAsia="ja-JP"/>
        </w:rPr>
        <w:t>hundred</w:t>
      </w:r>
      <w:r w:rsidRPr="009512CD">
        <w:rPr>
          <w:rFonts w:ascii="Arial" w:eastAsia="Yu Mincho" w:hAnsi="Arial" w:cs="Arial"/>
          <w:bCs/>
          <w:iCs/>
          <w:lang w:val="en-US" w:eastAsia="ja-JP"/>
        </w:rPr>
        <w:t xml:space="preserve">s </w:t>
      </w:r>
      <w:r w:rsidR="00394275">
        <w:rPr>
          <w:rFonts w:ascii="Arial" w:eastAsia="Yu Mincho" w:hAnsi="Arial" w:cs="Arial"/>
          <w:bCs/>
          <w:iCs/>
          <w:lang w:val="en-US" w:eastAsia="ja-JP"/>
        </w:rPr>
        <w:t xml:space="preserve">of </w:t>
      </w:r>
      <w:r w:rsidRPr="009512CD">
        <w:rPr>
          <w:rFonts w:ascii="Arial" w:eastAsia="Yu Mincho" w:hAnsi="Arial" w:cs="Arial"/>
          <w:bCs/>
          <w:iCs/>
          <w:lang w:val="en-US" w:eastAsia="ja-JP"/>
        </w:rPr>
        <w:t>million</w:t>
      </w:r>
      <w:r w:rsidR="00B1731C">
        <w:rPr>
          <w:rFonts w:ascii="Arial" w:eastAsia="Yu Mincho" w:hAnsi="Arial" w:cs="Arial"/>
          <w:bCs/>
          <w:iCs/>
          <w:lang w:val="en-US" w:eastAsia="ja-JP"/>
        </w:rPr>
        <w:t>s</w:t>
      </w:r>
      <w:r w:rsidRPr="009512CD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Pr="0038346B">
        <w:rPr>
          <w:rFonts w:ascii="Arial" w:eastAsia="Yu Mincho" w:hAnsi="Arial" w:cs="Arial"/>
          <w:bCs/>
          <w:iCs/>
          <w:lang w:val="en-US" w:eastAsia="ja-JP"/>
        </w:rPr>
        <w:t>IoT objects connected by satellite;</w:t>
      </w:r>
    </w:p>
    <w:p w14:paraId="4D1A6544" w14:textId="63BD65FC" w:rsidR="002E5F8A" w:rsidRPr="009512CD" w:rsidRDefault="002E5F8A">
      <w:pPr>
        <w:pStyle w:val="ListParagraph"/>
        <w:numPr>
          <w:ilvl w:val="0"/>
          <w:numId w:val="3"/>
        </w:numPr>
        <w:spacing w:after="120"/>
        <w:rPr>
          <w:rFonts w:ascii="Arial" w:eastAsia="Yu Mincho" w:hAnsi="Arial" w:cs="Arial"/>
          <w:bCs/>
          <w:iCs/>
          <w:lang w:eastAsia="ja-JP"/>
        </w:rPr>
      </w:pPr>
      <w:r w:rsidRPr="009512CD">
        <w:rPr>
          <w:rFonts w:ascii="Arial" w:eastAsia="Yu Mincho" w:hAnsi="Arial" w:cs="Arial"/>
          <w:bCs/>
          <w:iCs/>
          <w:lang w:val="en-US" w:eastAsia="ja-JP"/>
        </w:rPr>
        <w:t xml:space="preserve">global coverage could be a </w:t>
      </w:r>
      <w:r w:rsidR="00A8335E">
        <w:rPr>
          <w:rFonts w:ascii="Arial" w:eastAsia="Yu Mincho" w:hAnsi="Arial" w:cs="Arial"/>
          <w:bCs/>
          <w:iCs/>
          <w:lang w:val="en-US" w:eastAsia="ja-JP"/>
        </w:rPr>
        <w:t>distinctive feature</w:t>
      </w:r>
      <w:r w:rsidR="00A8335E" w:rsidRPr="009512CD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Pr="009512CD">
        <w:rPr>
          <w:rFonts w:ascii="Arial" w:eastAsia="Yu Mincho" w:hAnsi="Arial" w:cs="Arial"/>
          <w:bCs/>
          <w:iCs/>
          <w:lang w:val="en-US" w:eastAsia="ja-JP"/>
        </w:rPr>
        <w:t xml:space="preserve">for </w:t>
      </w:r>
      <w:r w:rsidR="00A8335E">
        <w:rPr>
          <w:rFonts w:ascii="Arial" w:eastAsia="Yu Mincho" w:hAnsi="Arial" w:cs="Arial"/>
          <w:bCs/>
          <w:iCs/>
          <w:lang w:val="en-US" w:eastAsia="ja-JP"/>
        </w:rPr>
        <w:t>the</w:t>
      </w:r>
      <w:r w:rsidRPr="009512CD">
        <w:rPr>
          <w:rFonts w:ascii="Arial" w:eastAsia="Yu Mincho" w:hAnsi="Arial" w:cs="Arial"/>
          <w:bCs/>
          <w:iCs/>
          <w:lang w:val="en-US" w:eastAsia="ja-JP"/>
        </w:rPr>
        <w:t xml:space="preserve"> selection</w:t>
      </w:r>
      <w:r w:rsidR="00A8335E">
        <w:rPr>
          <w:rFonts w:ascii="Arial" w:eastAsia="Yu Mincho" w:hAnsi="Arial" w:cs="Arial"/>
          <w:bCs/>
          <w:iCs/>
          <w:lang w:val="en-US" w:eastAsia="ja-JP"/>
        </w:rPr>
        <w:t xml:space="preserve"> of a hybrid network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, with respect </w:t>
      </w:r>
      <w:proofErr w:type="gramStart"/>
      <w:r>
        <w:rPr>
          <w:rFonts w:ascii="Arial" w:eastAsia="Yu Mincho" w:hAnsi="Arial" w:cs="Arial"/>
          <w:bCs/>
          <w:iCs/>
          <w:lang w:val="en-US" w:eastAsia="ja-JP"/>
        </w:rPr>
        <w:t>e.g.</w:t>
      </w:r>
      <w:proofErr w:type="gramEnd"/>
      <w:r>
        <w:rPr>
          <w:rFonts w:ascii="Arial" w:eastAsia="Yu Mincho" w:hAnsi="Arial" w:cs="Arial"/>
          <w:bCs/>
          <w:iCs/>
          <w:lang w:val="en-US" w:eastAsia="ja-JP"/>
        </w:rPr>
        <w:t xml:space="preserve"> to any satellite-only or terrestrial-only solution</w:t>
      </w:r>
      <w:r w:rsidR="009512CD">
        <w:rPr>
          <w:rFonts w:ascii="Arial" w:eastAsia="Yu Mincho" w:hAnsi="Arial" w:cs="Arial"/>
          <w:bCs/>
          <w:iCs/>
          <w:lang w:val="en-US" w:eastAsia="ja-JP"/>
        </w:rPr>
        <w:t>;</w:t>
      </w:r>
    </w:p>
    <w:p w14:paraId="32CCDE9D" w14:textId="170A0276" w:rsidR="009512CD" w:rsidRPr="009512CD" w:rsidRDefault="009512CD" w:rsidP="009512CD">
      <w:pPr>
        <w:pStyle w:val="ListParagraph"/>
        <w:numPr>
          <w:ilvl w:val="0"/>
          <w:numId w:val="3"/>
        </w:numPr>
        <w:spacing w:after="120"/>
        <w:rPr>
          <w:rFonts w:ascii="Arial" w:eastAsia="Yu Mincho" w:hAnsi="Arial" w:cs="Arial"/>
          <w:bCs/>
          <w:iCs/>
          <w:lang w:eastAsia="ja-JP"/>
        </w:rPr>
      </w:pPr>
      <w:r w:rsidRPr="009512CD">
        <w:rPr>
          <w:rFonts w:ascii="Arial" w:eastAsia="Yu Mincho" w:hAnsi="Arial" w:cs="Arial"/>
          <w:bCs/>
          <w:iCs/>
          <w:lang w:val="en-US" w:eastAsia="ja-JP"/>
        </w:rPr>
        <w:t xml:space="preserve">adding satellite global coverage can increase the market potential for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long-range </w:t>
      </w:r>
      <w:r w:rsidRPr="009512CD">
        <w:rPr>
          <w:rFonts w:ascii="Arial" w:eastAsia="Yu Mincho" w:hAnsi="Arial" w:cs="Arial"/>
          <w:bCs/>
          <w:iCs/>
          <w:lang w:val="en-US" w:eastAsia="ja-JP"/>
        </w:rPr>
        <w:t>IoT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including terrestrial service – a win-win situation for terrestrial and satellite operators.</w:t>
      </w:r>
    </w:p>
    <w:p w14:paraId="12C0CFB3" w14:textId="6900B6B6" w:rsidR="000059EF" w:rsidRDefault="009512CD" w:rsidP="007A6552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9512CD">
        <w:rPr>
          <w:rFonts w:ascii="Arial" w:eastAsia="Yu Mincho" w:hAnsi="Arial" w:cs="Arial"/>
          <w:bCs/>
          <w:iCs/>
          <w:lang w:val="en-US" w:eastAsia="ja-JP"/>
        </w:rPr>
        <w:t xml:space="preserve">As for </w:t>
      </w:r>
      <w:r>
        <w:rPr>
          <w:rFonts w:ascii="Arial" w:eastAsia="Yu Mincho" w:hAnsi="Arial" w:cs="Arial"/>
          <w:bCs/>
          <w:iCs/>
          <w:lang w:val="en-US" w:eastAsia="ja-JP"/>
        </w:rPr>
        <w:t>cellular I</w:t>
      </w:r>
      <w:r w:rsidRPr="009512CD">
        <w:rPr>
          <w:rFonts w:ascii="Arial" w:eastAsia="Yu Mincho" w:hAnsi="Arial" w:cs="Arial"/>
          <w:bCs/>
          <w:iCs/>
          <w:lang w:val="en-US" w:eastAsia="ja-JP"/>
        </w:rPr>
        <w:t xml:space="preserve">oT </w:t>
      </w:r>
      <w:r w:rsidR="00234DAD">
        <w:rPr>
          <w:rFonts w:ascii="Arial" w:eastAsia="Yu Mincho" w:hAnsi="Arial" w:cs="Arial"/>
          <w:bCs/>
          <w:iCs/>
          <w:lang w:val="en-US" w:eastAsia="ja-JP"/>
        </w:rPr>
        <w:t>in</w:t>
      </w:r>
      <w:r w:rsidR="00234DAD" w:rsidRPr="009512CD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Pr="009512CD">
        <w:rPr>
          <w:rFonts w:ascii="Arial" w:eastAsia="Yu Mincho" w:hAnsi="Arial" w:cs="Arial"/>
          <w:bCs/>
          <w:iCs/>
          <w:lang w:val="en-US" w:eastAsia="ja-JP"/>
        </w:rPr>
        <w:t xml:space="preserve">Release 13 at the time,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there is now a window of opportunity for </w:t>
      </w:r>
      <w:r w:rsidR="007A6552" w:rsidRPr="009512CD">
        <w:rPr>
          <w:rFonts w:ascii="Arial" w:eastAsia="Yu Mincho" w:hAnsi="Arial" w:cs="Arial"/>
          <w:bCs/>
          <w:iCs/>
          <w:lang w:val="en-US" w:eastAsia="ja-JP"/>
        </w:rPr>
        <w:t>IoT</w:t>
      </w:r>
      <w:r>
        <w:rPr>
          <w:rFonts w:ascii="Arial" w:eastAsia="Yu Mincho" w:hAnsi="Arial" w:cs="Arial"/>
          <w:bCs/>
          <w:iCs/>
          <w:lang w:val="en-US" w:eastAsia="ja-JP"/>
        </w:rPr>
        <w:t>-NTN</w:t>
      </w:r>
      <w:r w:rsidR="007A6552" w:rsidRPr="009512CD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B1731C">
        <w:rPr>
          <w:rFonts w:ascii="Arial" w:eastAsia="Yu Mincho" w:hAnsi="Arial" w:cs="Arial"/>
          <w:bCs/>
          <w:iCs/>
          <w:lang w:val="en-US" w:eastAsia="ja-JP"/>
        </w:rPr>
        <w:t>technology</w:t>
      </w:r>
      <w:r w:rsidR="007A6552">
        <w:rPr>
          <w:rFonts w:ascii="Arial" w:eastAsia="Yu Mincho" w:hAnsi="Arial" w:cs="Arial"/>
          <w:bCs/>
          <w:iCs/>
          <w:lang w:val="en-US" w:eastAsia="ja-JP"/>
        </w:rPr>
        <w:t xml:space="preserve">, </w:t>
      </w:r>
      <w:r w:rsidR="009F28A0">
        <w:rPr>
          <w:rFonts w:ascii="Arial" w:eastAsia="Yu Mincho" w:hAnsi="Arial" w:cs="Arial"/>
          <w:bCs/>
          <w:iCs/>
          <w:lang w:val="en-US" w:eastAsia="ja-JP"/>
        </w:rPr>
        <w:t>this</w:t>
      </w:r>
      <w:r w:rsidR="007A6552">
        <w:rPr>
          <w:rFonts w:ascii="Arial" w:eastAsia="Yu Mincho" w:hAnsi="Arial" w:cs="Arial"/>
          <w:bCs/>
          <w:iCs/>
          <w:lang w:val="en-US" w:eastAsia="ja-JP"/>
        </w:rPr>
        <w:t xml:space="preserve"> being dependent on the 3GPP standards being available</w:t>
      </w:r>
      <w:r w:rsidR="009F28A0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2E5F8A">
        <w:rPr>
          <w:rFonts w:ascii="Arial" w:eastAsia="Yu Mincho" w:hAnsi="Arial" w:cs="Arial"/>
          <w:bCs/>
          <w:iCs/>
          <w:lang w:val="en-US" w:eastAsia="ja-JP"/>
        </w:rPr>
        <w:t xml:space="preserve">timely, </w:t>
      </w:r>
      <w:r w:rsidR="009F28A0">
        <w:rPr>
          <w:rFonts w:ascii="Arial" w:eastAsia="Yu Mincho" w:hAnsi="Arial" w:cs="Arial"/>
          <w:bCs/>
          <w:iCs/>
          <w:lang w:val="en-US" w:eastAsia="ja-JP"/>
        </w:rPr>
        <w:t>so that appropriate compliant devices can be available on the market at a reasonable cost</w:t>
      </w:r>
      <w:r w:rsidR="00FF0879">
        <w:rPr>
          <w:rFonts w:ascii="Arial" w:eastAsia="Yu Mincho" w:hAnsi="Arial" w:cs="Arial"/>
          <w:bCs/>
          <w:iCs/>
          <w:lang w:val="en-US" w:eastAsia="ja-JP"/>
        </w:rPr>
        <w:t xml:space="preserve">, and appropriate </w:t>
      </w:r>
      <w:r w:rsidR="00A8335E">
        <w:rPr>
          <w:rFonts w:ascii="Arial" w:eastAsia="Yu Mincho" w:hAnsi="Arial" w:cs="Arial"/>
          <w:bCs/>
          <w:iCs/>
          <w:lang w:val="en-US" w:eastAsia="ja-JP"/>
        </w:rPr>
        <w:t xml:space="preserve">service provision </w:t>
      </w:r>
      <w:r w:rsidR="00FF0879">
        <w:rPr>
          <w:rFonts w:ascii="Arial" w:eastAsia="Yu Mincho" w:hAnsi="Arial" w:cs="Arial"/>
          <w:bCs/>
          <w:iCs/>
          <w:lang w:val="en-US" w:eastAsia="ja-JP"/>
        </w:rPr>
        <w:t xml:space="preserve">can be </w:t>
      </w:r>
      <w:r w:rsidR="00A8335E">
        <w:rPr>
          <w:rFonts w:ascii="Arial" w:eastAsia="Yu Mincho" w:hAnsi="Arial" w:cs="Arial"/>
          <w:bCs/>
          <w:iCs/>
          <w:lang w:val="en-US" w:eastAsia="ja-JP"/>
        </w:rPr>
        <w:t xml:space="preserve">planned </w:t>
      </w:r>
      <w:r w:rsidR="00FF0879">
        <w:rPr>
          <w:rFonts w:ascii="Arial" w:eastAsia="Yu Mincho" w:hAnsi="Arial" w:cs="Arial"/>
          <w:bCs/>
          <w:iCs/>
          <w:lang w:val="en-US" w:eastAsia="ja-JP"/>
        </w:rPr>
        <w:t>by MNOs</w:t>
      </w:r>
      <w:r w:rsidR="007A6552">
        <w:rPr>
          <w:rFonts w:ascii="Arial" w:eastAsia="Yu Mincho" w:hAnsi="Arial" w:cs="Arial"/>
          <w:bCs/>
          <w:iCs/>
          <w:lang w:val="en-US" w:eastAsia="ja-JP"/>
        </w:rPr>
        <w:t>.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031C6E">
        <w:rPr>
          <w:rFonts w:ascii="Arial" w:eastAsia="Yu Mincho" w:hAnsi="Arial" w:cs="Arial"/>
          <w:bCs/>
          <w:iCs/>
          <w:lang w:val="en-US" w:eastAsia="ja-JP"/>
        </w:rPr>
        <w:t xml:space="preserve">Without a formal standard approved it is unlikely </w:t>
      </w:r>
      <w:r w:rsidR="001C72CC">
        <w:rPr>
          <w:rFonts w:ascii="Arial" w:eastAsia="Yu Mincho" w:hAnsi="Arial" w:cs="Arial"/>
          <w:bCs/>
          <w:iCs/>
          <w:lang w:val="en-US" w:eastAsia="ja-JP"/>
        </w:rPr>
        <w:t xml:space="preserve">that </w:t>
      </w:r>
      <w:r w:rsidR="0040793E">
        <w:rPr>
          <w:rFonts w:ascii="Arial" w:eastAsia="Yu Mincho" w:hAnsi="Arial" w:cs="Arial"/>
          <w:bCs/>
          <w:iCs/>
          <w:lang w:val="en-US" w:eastAsia="ja-JP"/>
        </w:rPr>
        <w:t>investments</w:t>
      </w:r>
      <w:r w:rsidR="000059EF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031C6E">
        <w:rPr>
          <w:rFonts w:ascii="Arial" w:eastAsia="Yu Mincho" w:hAnsi="Arial" w:cs="Arial"/>
          <w:bCs/>
          <w:iCs/>
          <w:lang w:val="en-US" w:eastAsia="ja-JP"/>
        </w:rPr>
        <w:t xml:space="preserve">required to </w:t>
      </w:r>
      <w:r w:rsidR="000059EF">
        <w:rPr>
          <w:rFonts w:ascii="Arial" w:eastAsia="Yu Mincho" w:hAnsi="Arial" w:cs="Arial"/>
          <w:bCs/>
          <w:iCs/>
          <w:lang w:val="en-US" w:eastAsia="ja-JP"/>
        </w:rPr>
        <w:t xml:space="preserve">start the design and build of a </w:t>
      </w:r>
      <w:r w:rsidR="00031C6E">
        <w:rPr>
          <w:rFonts w:ascii="Arial" w:eastAsia="Yu Mincho" w:hAnsi="Arial" w:cs="Arial"/>
          <w:bCs/>
          <w:iCs/>
          <w:lang w:val="en-US" w:eastAsia="ja-JP"/>
        </w:rPr>
        <w:t xml:space="preserve">satellite </w:t>
      </w:r>
      <w:r w:rsidR="000059EF">
        <w:rPr>
          <w:rFonts w:ascii="Arial" w:eastAsia="Yu Mincho" w:hAnsi="Arial" w:cs="Arial"/>
          <w:bCs/>
          <w:iCs/>
          <w:lang w:val="en-US" w:eastAsia="ja-JP"/>
        </w:rPr>
        <w:t>constellation</w:t>
      </w:r>
      <w:r w:rsidR="001C72CC">
        <w:rPr>
          <w:rFonts w:ascii="Arial" w:eastAsia="Yu Mincho" w:hAnsi="Arial" w:cs="Arial"/>
          <w:bCs/>
          <w:iCs/>
          <w:lang w:val="en-US" w:eastAsia="ja-JP"/>
        </w:rPr>
        <w:t xml:space="preserve"> will be approved</w:t>
      </w:r>
      <w:r w:rsidR="000059EF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77461E56" w14:textId="7FC0070B" w:rsidR="009512CD" w:rsidRDefault="009512CD" w:rsidP="007A6552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If 3GPP IoT-NTN is not standardized promptly, a larger part of the IoT market is likely to be captured by other non-3GPP systems.</w:t>
      </w:r>
    </w:p>
    <w:p w14:paraId="390F7DAA" w14:textId="51B52810" w:rsidR="009512CD" w:rsidRDefault="007A6552" w:rsidP="007A6552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Eutelsat </w:t>
      </w:r>
      <w:r w:rsidR="00031C6E">
        <w:rPr>
          <w:rFonts w:ascii="Arial" w:eastAsia="Yu Mincho" w:hAnsi="Arial" w:cs="Arial"/>
          <w:bCs/>
          <w:iCs/>
          <w:lang w:val="en-US" w:eastAsia="ja-JP"/>
        </w:rPr>
        <w:t>proposes</w:t>
      </w:r>
      <w:r w:rsidR="005A4691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that 3GPP </w:t>
      </w:r>
      <w:r w:rsidR="00031C6E">
        <w:rPr>
          <w:rFonts w:ascii="Arial" w:eastAsia="Yu Mincho" w:hAnsi="Arial" w:cs="Arial"/>
          <w:bCs/>
          <w:iCs/>
          <w:lang w:val="en-US" w:eastAsia="ja-JP"/>
        </w:rPr>
        <w:t>will</w:t>
      </w:r>
      <w:r w:rsidR="00F66B68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676C25">
        <w:rPr>
          <w:rFonts w:ascii="Arial" w:eastAsia="Yu Mincho" w:hAnsi="Arial" w:cs="Arial"/>
          <w:bCs/>
          <w:iCs/>
          <w:lang w:val="en-US" w:eastAsia="ja-JP"/>
        </w:rPr>
        <w:t xml:space="preserve">continue ongoing work on IoT-NTN with the target of </w:t>
      </w:r>
      <w:r>
        <w:rPr>
          <w:rFonts w:ascii="Arial" w:eastAsia="Yu Mincho" w:hAnsi="Arial" w:cs="Arial"/>
          <w:bCs/>
          <w:iCs/>
          <w:lang w:val="en-US" w:eastAsia="ja-JP"/>
        </w:rPr>
        <w:t>complet</w:t>
      </w:r>
      <w:r w:rsidR="00676C25">
        <w:rPr>
          <w:rFonts w:ascii="Arial" w:eastAsia="Yu Mincho" w:hAnsi="Arial" w:cs="Arial"/>
          <w:bCs/>
          <w:iCs/>
          <w:lang w:val="en-US" w:eastAsia="ja-JP"/>
        </w:rPr>
        <w:t>ing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a </w:t>
      </w:r>
      <w:r w:rsidRPr="009512CD">
        <w:rPr>
          <w:rFonts w:ascii="Arial" w:eastAsia="Yu Mincho" w:hAnsi="Arial" w:cs="Arial"/>
          <w:bCs/>
          <w:iCs/>
          <w:lang w:val="en-US" w:eastAsia="ja-JP"/>
        </w:rPr>
        <w:t>bas</w:t>
      </w:r>
      <w:r w:rsidR="00FF0879" w:rsidRPr="009512CD">
        <w:rPr>
          <w:rFonts w:ascii="Arial" w:eastAsia="Yu Mincho" w:hAnsi="Arial" w:cs="Arial"/>
          <w:bCs/>
          <w:iCs/>
          <w:lang w:val="en-US" w:eastAsia="ja-JP"/>
        </w:rPr>
        <w:t>eline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IoT-NTN standard in Release 17</w:t>
      </w:r>
      <w:r w:rsidR="009F28A0">
        <w:rPr>
          <w:rFonts w:ascii="Arial" w:eastAsia="Yu Mincho" w:hAnsi="Arial" w:cs="Arial"/>
          <w:bCs/>
          <w:iCs/>
          <w:lang w:val="en-US" w:eastAsia="ja-JP"/>
        </w:rPr>
        <w:t>,</w:t>
      </w:r>
      <w:r w:rsidR="00FF0879">
        <w:rPr>
          <w:rFonts w:ascii="Arial" w:eastAsia="Yu Mincho" w:hAnsi="Arial" w:cs="Arial"/>
          <w:bCs/>
          <w:iCs/>
          <w:lang w:val="en-US" w:eastAsia="ja-JP"/>
        </w:rPr>
        <w:t xml:space="preserve"> covering the </w:t>
      </w:r>
      <w:r w:rsidR="00A8335E">
        <w:rPr>
          <w:rFonts w:ascii="Arial" w:eastAsia="Yu Mincho" w:hAnsi="Arial" w:cs="Arial"/>
          <w:bCs/>
          <w:iCs/>
          <w:lang w:val="en-US" w:eastAsia="ja-JP"/>
        </w:rPr>
        <w:t xml:space="preserve">essential </w:t>
      </w:r>
      <w:r w:rsidR="00FF0879">
        <w:rPr>
          <w:rFonts w:ascii="Arial" w:eastAsia="Yu Mincho" w:hAnsi="Arial" w:cs="Arial"/>
          <w:bCs/>
          <w:iCs/>
          <w:lang w:val="en-US" w:eastAsia="ja-JP"/>
        </w:rPr>
        <w:t>use cases</w:t>
      </w:r>
      <w:r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29695905" w14:textId="2DCEE16E" w:rsidR="009512CD" w:rsidRPr="009512CD" w:rsidRDefault="00FE491D" w:rsidP="007A6552">
      <w:pPr>
        <w:spacing w:after="120"/>
        <w:rPr>
          <w:rFonts w:ascii="Arial" w:eastAsia="Yu Mincho" w:hAnsi="Arial" w:cs="Arial"/>
          <w:b/>
          <w:iCs/>
          <w:lang w:val="en-US" w:eastAsia="ja-JP"/>
        </w:rPr>
      </w:pPr>
      <w:r>
        <w:rPr>
          <w:rFonts w:ascii="Arial" w:eastAsia="Yu Mincho" w:hAnsi="Arial" w:cs="Arial"/>
          <w:b/>
          <w:iCs/>
          <w:lang w:val="en-US" w:eastAsia="ja-JP"/>
        </w:rPr>
        <w:t>2</w:t>
      </w:r>
      <w:r w:rsidR="009512CD" w:rsidRPr="009512CD">
        <w:rPr>
          <w:rFonts w:ascii="Arial" w:eastAsia="Yu Mincho" w:hAnsi="Arial" w:cs="Arial"/>
          <w:b/>
          <w:iCs/>
          <w:lang w:val="en-US" w:eastAsia="ja-JP"/>
        </w:rPr>
        <w:t>. References</w:t>
      </w:r>
    </w:p>
    <w:p w14:paraId="701C2C9A" w14:textId="214DF0C1" w:rsidR="009512CD" w:rsidRDefault="009512CD" w:rsidP="007A6552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[1] </w:t>
      </w:r>
      <w:hyperlink r:id="rId6" w:history="1">
        <w:r w:rsidR="00394275" w:rsidRPr="00CF5670">
          <w:rPr>
            <w:rStyle w:val="Hyperlink"/>
            <w:rFonts w:ascii="Arial" w:eastAsia="Yu Mincho" w:hAnsi="Arial" w:cs="Arial"/>
            <w:bCs/>
            <w:iCs/>
            <w:lang w:val="en-US" w:eastAsia="ja-JP"/>
          </w:rPr>
          <w:t>https://www.eutelsat.com/en/services/data/satellite-iot-connectivity.html</w:t>
        </w:r>
      </w:hyperlink>
      <w:r w:rsidR="00394275">
        <w:rPr>
          <w:rFonts w:ascii="Arial" w:eastAsia="Yu Mincho" w:hAnsi="Arial" w:cs="Arial"/>
          <w:bCs/>
          <w:iCs/>
          <w:lang w:val="en-US" w:eastAsia="ja-JP"/>
        </w:rPr>
        <w:t xml:space="preserve"> (visited on March 15, 2021)</w:t>
      </w:r>
    </w:p>
    <w:p w14:paraId="69E98ABD" w14:textId="74AAF6D9" w:rsidR="00FC5802" w:rsidRDefault="009512CD" w:rsidP="0038346B">
      <w:pPr>
        <w:spacing w:after="120"/>
      </w:pPr>
      <w:r>
        <w:rPr>
          <w:rFonts w:ascii="Arial" w:eastAsia="Yu Mincho" w:hAnsi="Arial" w:cs="Arial"/>
          <w:bCs/>
          <w:iCs/>
          <w:lang w:val="en-US" w:eastAsia="ja-JP"/>
        </w:rPr>
        <w:t xml:space="preserve">[2] </w:t>
      </w:r>
      <w:hyperlink r:id="rId7" w:history="1">
        <w:r w:rsidR="00FE491D" w:rsidRPr="00CF5670">
          <w:rPr>
            <w:rStyle w:val="Hyperlink"/>
            <w:rFonts w:ascii="Arial" w:eastAsia="Yu Mincho" w:hAnsi="Arial" w:cs="Arial"/>
            <w:bCs/>
            <w:iCs/>
            <w:lang w:val="en-US" w:eastAsia="ja-JP"/>
          </w:rPr>
          <w:t>https://www.eutelsat.com/en/blog/iot-connectivity-for-businesses.html</w:t>
        </w:r>
      </w:hyperlink>
      <w:r w:rsidR="00FE491D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394275">
        <w:rPr>
          <w:rFonts w:ascii="Arial" w:eastAsia="Yu Mincho" w:hAnsi="Arial" w:cs="Arial"/>
          <w:bCs/>
          <w:iCs/>
          <w:lang w:val="en-US" w:eastAsia="ja-JP"/>
        </w:rPr>
        <w:t>(visited on March 15, 2021)</w:t>
      </w:r>
    </w:p>
    <w:sectPr w:rsidR="00FC580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40AC0"/>
    <w:multiLevelType w:val="hybridMultilevel"/>
    <w:tmpl w:val="1E4252B0"/>
    <w:lvl w:ilvl="0" w:tplc="F232039C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70BE3"/>
    <w:multiLevelType w:val="hybridMultilevel"/>
    <w:tmpl w:val="74C05682"/>
    <w:lvl w:ilvl="0" w:tplc="F232039C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5770C"/>
    <w:multiLevelType w:val="hybridMultilevel"/>
    <w:tmpl w:val="98E8952A"/>
    <w:lvl w:ilvl="0" w:tplc="0284C88A">
      <w:start w:val="1"/>
      <w:numFmt w:val="bullet"/>
      <w:lvlText w:val="/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</w:rPr>
    </w:lvl>
    <w:lvl w:ilvl="1" w:tplc="046CDDDC">
      <w:numFmt w:val="bullet"/>
      <w:lvlText w:val="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7B48230" w:tentative="1">
      <w:start w:val="1"/>
      <w:numFmt w:val="bullet"/>
      <w:lvlText w:val="/"/>
      <w:lvlJc w:val="left"/>
      <w:pPr>
        <w:tabs>
          <w:tab w:val="num" w:pos="2160"/>
        </w:tabs>
        <w:ind w:left="2160" w:hanging="360"/>
      </w:pPr>
      <w:rPr>
        <w:rFonts w:ascii="Webdings" w:hAnsi="Webdings" w:hint="default"/>
      </w:rPr>
    </w:lvl>
    <w:lvl w:ilvl="3" w:tplc="F51E3086" w:tentative="1">
      <w:start w:val="1"/>
      <w:numFmt w:val="bullet"/>
      <w:lvlText w:val="/"/>
      <w:lvlJc w:val="left"/>
      <w:pPr>
        <w:tabs>
          <w:tab w:val="num" w:pos="2880"/>
        </w:tabs>
        <w:ind w:left="2880" w:hanging="360"/>
      </w:pPr>
      <w:rPr>
        <w:rFonts w:ascii="Webdings" w:hAnsi="Webdings" w:hint="default"/>
      </w:rPr>
    </w:lvl>
    <w:lvl w:ilvl="4" w:tplc="ED4E8AD8" w:tentative="1">
      <w:start w:val="1"/>
      <w:numFmt w:val="bullet"/>
      <w:lvlText w:val="/"/>
      <w:lvlJc w:val="left"/>
      <w:pPr>
        <w:tabs>
          <w:tab w:val="num" w:pos="3600"/>
        </w:tabs>
        <w:ind w:left="3600" w:hanging="360"/>
      </w:pPr>
      <w:rPr>
        <w:rFonts w:ascii="Webdings" w:hAnsi="Webdings" w:hint="default"/>
      </w:rPr>
    </w:lvl>
    <w:lvl w:ilvl="5" w:tplc="26F631FE" w:tentative="1">
      <w:start w:val="1"/>
      <w:numFmt w:val="bullet"/>
      <w:lvlText w:val="/"/>
      <w:lvlJc w:val="left"/>
      <w:pPr>
        <w:tabs>
          <w:tab w:val="num" w:pos="4320"/>
        </w:tabs>
        <w:ind w:left="4320" w:hanging="360"/>
      </w:pPr>
      <w:rPr>
        <w:rFonts w:ascii="Webdings" w:hAnsi="Webdings" w:hint="default"/>
      </w:rPr>
    </w:lvl>
    <w:lvl w:ilvl="6" w:tplc="6A467E5A" w:tentative="1">
      <w:start w:val="1"/>
      <w:numFmt w:val="bullet"/>
      <w:lvlText w:val="/"/>
      <w:lvlJc w:val="left"/>
      <w:pPr>
        <w:tabs>
          <w:tab w:val="num" w:pos="5040"/>
        </w:tabs>
        <w:ind w:left="5040" w:hanging="360"/>
      </w:pPr>
      <w:rPr>
        <w:rFonts w:ascii="Webdings" w:hAnsi="Webdings" w:hint="default"/>
      </w:rPr>
    </w:lvl>
    <w:lvl w:ilvl="7" w:tplc="C3E2284C" w:tentative="1">
      <w:start w:val="1"/>
      <w:numFmt w:val="bullet"/>
      <w:lvlText w:val="/"/>
      <w:lvlJc w:val="left"/>
      <w:pPr>
        <w:tabs>
          <w:tab w:val="num" w:pos="5760"/>
        </w:tabs>
        <w:ind w:left="5760" w:hanging="360"/>
      </w:pPr>
      <w:rPr>
        <w:rFonts w:ascii="Webdings" w:hAnsi="Webdings" w:hint="default"/>
      </w:rPr>
    </w:lvl>
    <w:lvl w:ilvl="8" w:tplc="57386F0A" w:tentative="1">
      <w:start w:val="1"/>
      <w:numFmt w:val="bullet"/>
      <w:lvlText w:val="/"/>
      <w:lvlJc w:val="left"/>
      <w:pPr>
        <w:tabs>
          <w:tab w:val="num" w:pos="6480"/>
        </w:tabs>
        <w:ind w:left="6480" w:hanging="360"/>
      </w:pPr>
      <w:rPr>
        <w:rFonts w:ascii="Webdings" w:hAnsi="Web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552"/>
    <w:rsid w:val="000059EF"/>
    <w:rsid w:val="00031C6E"/>
    <w:rsid w:val="00082C8E"/>
    <w:rsid w:val="00124E81"/>
    <w:rsid w:val="001C72CC"/>
    <w:rsid w:val="00234DAD"/>
    <w:rsid w:val="002E5F8A"/>
    <w:rsid w:val="00357DB7"/>
    <w:rsid w:val="0038346B"/>
    <w:rsid w:val="0038612B"/>
    <w:rsid w:val="00394275"/>
    <w:rsid w:val="0040793E"/>
    <w:rsid w:val="004425A0"/>
    <w:rsid w:val="00503E3F"/>
    <w:rsid w:val="00577049"/>
    <w:rsid w:val="005A4691"/>
    <w:rsid w:val="0061189F"/>
    <w:rsid w:val="00676C25"/>
    <w:rsid w:val="0077329E"/>
    <w:rsid w:val="007A6552"/>
    <w:rsid w:val="00853563"/>
    <w:rsid w:val="009512CD"/>
    <w:rsid w:val="009B1A12"/>
    <w:rsid w:val="009F28A0"/>
    <w:rsid w:val="00A36A94"/>
    <w:rsid w:val="00A8335E"/>
    <w:rsid w:val="00B1731C"/>
    <w:rsid w:val="00B61C93"/>
    <w:rsid w:val="00BC6B53"/>
    <w:rsid w:val="00BE6676"/>
    <w:rsid w:val="00C87B6F"/>
    <w:rsid w:val="00DC0BE4"/>
    <w:rsid w:val="00ED7592"/>
    <w:rsid w:val="00F66B68"/>
    <w:rsid w:val="00FC5802"/>
    <w:rsid w:val="00FE491D"/>
    <w:rsid w:val="00FF0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9B078"/>
  <w15:chartTrackingRefBased/>
  <w15:docId w15:val="{06E72114-6C78-4EFB-A8BA-A0AB2EF17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6552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655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A655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A655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7A6552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7A6552"/>
    <w:rPr>
      <w:rFonts w:ascii="Arial" w:eastAsiaTheme="minorEastAsia" w:hAnsi="Arial" w:cs="Arial"/>
      <w:color w:val="FF0000"/>
      <w:sz w:val="20"/>
      <w:szCs w:val="20"/>
      <w:lang w:val="en-GB"/>
    </w:rPr>
  </w:style>
  <w:style w:type="character" w:styleId="Hyperlink">
    <w:name w:val="Hyperlink"/>
    <w:uiPriority w:val="99"/>
    <w:unhideWhenUsed/>
    <w:rsid w:val="007A6552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7A655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7A6552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7A6552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7A6552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position">
    <w:name w:val="position"/>
    <w:basedOn w:val="DefaultParagraphFont"/>
    <w:rsid w:val="007A6552"/>
  </w:style>
  <w:style w:type="paragraph" w:styleId="NormalWeb">
    <w:name w:val="Normal (Web)"/>
    <w:basedOn w:val="Normal"/>
    <w:uiPriority w:val="99"/>
    <w:semiHidden/>
    <w:unhideWhenUsed/>
    <w:rsid w:val="007A655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655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24E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4E8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4E8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4E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4E81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2E5F8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942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1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672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6437">
          <w:marLeft w:val="99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97482">
          <w:marLeft w:val="99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7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utelsat.com/en/blog/iot-connectivity-for-businesses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utelsat.com/en/services/data/satellite-iot-connectivity.html" TargetMode="External"/><Relationship Id="rId5" Type="http://schemas.openxmlformats.org/officeDocument/2006/relationships/hyperlink" Target="mailto:psimmons-ext@eutelsat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Simmons</dc:creator>
  <cp:keywords/>
  <dc:description/>
  <cp:lastModifiedBy>Paul Simmons</cp:lastModifiedBy>
  <cp:revision>2</cp:revision>
  <dcterms:created xsi:type="dcterms:W3CDTF">2021-03-18T17:00:00Z</dcterms:created>
  <dcterms:modified xsi:type="dcterms:W3CDTF">2021-03-18T17:00:00Z</dcterms:modified>
</cp:coreProperties>
</file>